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br/>
      </w:r>
      <w:r>
        <w:rPr>
          <w:rFonts w:ascii="Times New Roman" w:hAnsi="Times New Roman" w:cs="Times New Roman"/>
          <w:sz w:val="24"/>
          <w:szCs w:val="24"/>
        </w:rPr>
        <w:t xml:space="preserve">МУНИЦИПАЛЬНОЕ АВТОНОМНОЕ   УЧРЕЖДЕНИЕ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ДОПОЛНИТЕЛЬНОГО ОБРАЗОВАНИЯ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</w:t>
      </w:r>
      <w:r>
        <w:rPr>
          <w:rFonts w:ascii="Times New Roman" w:hAnsi="Times New Roman" w:cs="Times New Roman"/>
          <w:sz w:val="24"/>
          <w:szCs w:val="24"/>
        </w:rPr>
        <w:t xml:space="preserve">Дороховская</w:t>
      </w:r>
      <w:r>
        <w:rPr>
          <w:rFonts w:ascii="Times New Roman" w:hAnsi="Times New Roman" w:cs="Times New Roman"/>
          <w:sz w:val="24"/>
          <w:szCs w:val="24"/>
        </w:rPr>
        <w:t xml:space="preserve"> детская школа искусств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0"/>
        <w:jc w:val="center"/>
        <w:spacing w:before="0" w:line="305" w:lineRule="atLeast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center"/>
        <w:spacing w:before="0" w:line="305" w:lineRule="atLeast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br/>
        <w:br/>
      </w:r>
      <w:r>
        <w:rPr>
          <w:rFonts w:ascii="Times New Roman" w:hAnsi="Times New Roman" w:eastAsia="Times New Roman" w:cs="Times New Roman"/>
          <w:b/>
          <w:color w:val="212529"/>
          <w:sz w:val="28"/>
          <w:szCs w:val="28"/>
        </w:rPr>
        <w:t xml:space="preserve">Открытый урок на тему: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center"/>
        <w:spacing w:before="0" w:line="305" w:lineRule="atLeast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212529"/>
          <w:sz w:val="28"/>
          <w:szCs w:val="28"/>
        </w:rPr>
        <w:t xml:space="preserve">«Работа над полифонией в старших классах»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center"/>
        <w:spacing w:before="0" w:line="305" w:lineRule="atLeast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br/>
        <w:br/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right"/>
        <w:spacing w:before="0" w:line="305" w:lineRule="atLeast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br/>
        <w:br/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rPr>
          <w:rFonts w:ascii="Times New Roman" w:hAnsi="Times New Roman"/>
          <w:sz w:val="28"/>
          <w:szCs w:val="28"/>
        </w:rPr>
      </w:pPr>
      <w:r>
        <w:br/>
        <w:br/>
      </w:r>
      <w:r>
        <w:rPr>
          <w:rFonts w:ascii="Times New Roman" w:hAnsi="Times New Roman"/>
          <w:sz w:val="28"/>
          <w:szCs w:val="28"/>
        </w:rPr>
        <w:t xml:space="preserve">подготовила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преподаватель фортепиано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right"/>
        <w:spacing w:before="0" w:line="305" w:lineRule="atLeast"/>
        <w:shd w:val="clear" w:color="ffffff" w:fill="ffffff"/>
        <w:rPr>
          <w:rFonts w:ascii="Open Sans" w:hAnsi="Open Sans" w:eastAsia="Open Sans" w:cs="Ope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4"/>
          <w:szCs w:val="24"/>
        </w:rPr>
        <w:t xml:space="preserve">Абаева</w:t>
      </w:r>
      <w:r>
        <w:rPr>
          <w:rFonts w:ascii="Times New Roman" w:hAnsi="Times New Roman" w:cs="Times New Roman"/>
          <w:sz w:val="24"/>
          <w:szCs w:val="24"/>
        </w:rPr>
        <w:t xml:space="preserve"> Наталья </w:t>
      </w:r>
      <w:r>
        <w:rPr>
          <w:rFonts w:ascii="Times New Roman" w:hAnsi="Times New Roman" w:cs="Times New Roman"/>
          <w:sz w:val="24"/>
          <w:szCs w:val="24"/>
        </w:rPr>
        <w:t xml:space="preserve">Эггертовна</w:t>
      </w:r>
      <w:r>
        <w:rPr>
          <w:rFonts w:ascii="Open Sans" w:hAnsi="Open Sans" w:eastAsia="Open Sans" w:cs="Open Sans"/>
        </w:rPr>
      </w:r>
      <w:r>
        <w:rPr>
          <w:rFonts w:ascii="Open Sans" w:hAnsi="Open Sans" w:eastAsia="Open Sans" w:cs="Open Sans"/>
        </w:rPr>
      </w:r>
    </w:p>
    <w:p>
      <w:pPr>
        <w:ind w:left="0" w:right="0" w:firstLine="0"/>
        <w:jc w:val="right"/>
        <w:spacing w:before="0" w:line="305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br/>
        <w:br/>
      </w:r>
      <w:r/>
    </w:p>
    <w:p>
      <w:pPr>
        <w:ind w:left="0" w:right="0" w:firstLine="0"/>
        <w:jc w:val="right"/>
        <w:spacing w:before="0" w:line="305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br/>
        <w:br/>
      </w:r>
      <w:r/>
    </w:p>
    <w:p>
      <w:pPr>
        <w:ind w:left="0" w:right="0" w:firstLine="0"/>
        <w:jc w:val="right"/>
        <w:spacing w:before="0" w:line="305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br/>
        <w:br/>
      </w:r>
      <w:r/>
    </w:p>
    <w:p>
      <w:pPr>
        <w:ind w:left="0" w:right="0" w:firstLine="0"/>
        <w:jc w:val="center"/>
        <w:spacing w:before="0" w:line="305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br/>
        <w:br/>
        <w:t xml:space="preserve">п. Дорохово</w:t>
      </w:r>
      <w:r/>
    </w:p>
    <w:p>
      <w:pPr>
        <w:ind w:left="0" w:right="0" w:firstLine="0"/>
        <w:jc w:val="center"/>
        <w:spacing w:before="0" w:line="305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br/>
        <w:br/>
      </w:r>
      <w:r/>
    </w:p>
    <w:p>
      <w:pPr>
        <w:ind w:left="0" w:right="0" w:firstLine="0"/>
        <w:jc w:val="center"/>
        <w:spacing w:before="0" w:line="305" w:lineRule="atLeast"/>
        <w:shd w:val="clear" w:color="ffffff" w:fill="ffffff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br/>
        <w:br/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0"/>
        <w:jc w:val="center"/>
        <w:spacing w:before="0" w:line="305" w:lineRule="atLeast"/>
        <w:shd w:val="clear" w:color="ffffff" w:fill="ffffff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212529"/>
          <w:sz w:val="22"/>
        </w:rPr>
        <w:t xml:space="preserve">Цель урока: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0"/>
        <w:jc w:val="both"/>
        <w:spacing w:before="0" w:line="305" w:lineRule="atLeast"/>
        <w:shd w:val="clear" w:color="ffffff" w:fill="ffffff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12529"/>
          <w:sz w:val="22"/>
        </w:rPr>
        <w:t xml:space="preserve">- показать особенности работы над полифонией на примере трехголосной инвенции e-moll И.С.Баха.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0"/>
        <w:jc w:val="center"/>
        <w:spacing w:before="0" w:line="305" w:lineRule="atLeast"/>
        <w:shd w:val="clear" w:color="ffffff" w:fill="ffffff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212529"/>
          <w:sz w:val="22"/>
        </w:rPr>
        <w:t xml:space="preserve">Задачи урока: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0"/>
        <w:jc w:val="both"/>
        <w:spacing w:before="0" w:line="305" w:lineRule="atLeast"/>
        <w:shd w:val="clear" w:color="ffffff" w:fill="ffffff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12529"/>
          <w:sz w:val="22"/>
        </w:rPr>
        <w:t xml:space="preserve">- добиться грамотного, уверенного, удобного исполнения при игре полифонии.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0"/>
        <w:jc w:val="both"/>
        <w:spacing w:before="0" w:line="305" w:lineRule="atLeast"/>
        <w:shd w:val="clear" w:color="ffffff" w:fill="ffffff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12529"/>
          <w:sz w:val="22"/>
        </w:rPr>
        <w:t xml:space="preserve">- не допустить физиологического зажима в условиях открытого урока.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0"/>
        <w:jc w:val="both"/>
        <w:spacing w:before="0" w:line="305" w:lineRule="atLeast"/>
        <w:shd w:val="clear" w:color="ffffff" w:fill="ffffff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12529"/>
          <w:sz w:val="22"/>
        </w:rPr>
        <w:t xml:space="preserve">- не потерять в новой обстановке удобные ощущения, найденные ранее.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0"/>
        <w:jc w:val="center"/>
        <w:spacing w:before="0" w:line="305" w:lineRule="atLeast"/>
        <w:shd w:val="clear" w:color="ffffff" w:fill="ffffff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212529"/>
          <w:sz w:val="22"/>
        </w:rPr>
        <w:t xml:space="preserve">Характеристика: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0"/>
        <w:jc w:val="both"/>
        <w:spacing w:before="0" w:line="305" w:lineRule="atLeast"/>
        <w:shd w:val="clear" w:color="ffffff" w:fill="ffffff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12529"/>
          <w:sz w:val="22"/>
        </w:rPr>
        <w:t xml:space="preserve">Ученик  обладает очень хорошими музыкальными данными. На фортепианном отделении занимается седьмой год.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0"/>
        <w:jc w:val="both"/>
        <w:spacing w:before="0" w:line="305" w:lineRule="atLeast"/>
        <w:shd w:val="clear" w:color="ffffff" w:fill="ffffff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12529"/>
          <w:sz w:val="22"/>
        </w:rPr>
        <w:t xml:space="preserve">Пересвет  контактный, дисциплинированный, исполнительный ученик, обладает хорошей памятью. С большим интересом работает на уроках, не боится нового, трудного, вникая во все детали.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0"/>
        <w:jc w:val="center"/>
        <w:spacing w:before="0" w:line="305" w:lineRule="atLeast"/>
        <w:shd w:val="clear" w:color="ffffff" w:fill="ffffff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212529"/>
          <w:sz w:val="22"/>
        </w:rPr>
        <w:t xml:space="preserve">План урока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0"/>
        <w:jc w:val="both"/>
        <w:spacing w:before="0" w:line="305" w:lineRule="atLeast"/>
        <w:shd w:val="clear" w:color="ffffff" w:fill="ffffff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212529"/>
          <w:sz w:val="22"/>
        </w:rPr>
        <w:t xml:space="preserve">I Вступительное</w:t>
      </w:r>
      <w:r>
        <w:rPr>
          <w:rFonts w:ascii="Times New Roman" w:hAnsi="Times New Roman" w:eastAsia="Times New Roman" w:cs="Times New Roman"/>
          <w:color w:val="212529"/>
          <w:sz w:val="22"/>
        </w:rPr>
        <w:t xml:space="preserve"> </w:t>
      </w:r>
      <w:r>
        <w:rPr>
          <w:rFonts w:ascii="Times New Roman" w:hAnsi="Times New Roman" w:eastAsia="Times New Roman" w:cs="Times New Roman"/>
          <w:b/>
          <w:color w:val="212529"/>
          <w:sz w:val="22"/>
        </w:rPr>
        <w:t xml:space="preserve">слово</w:t>
      </w:r>
      <w:r>
        <w:rPr>
          <w:rFonts w:ascii="Times New Roman" w:hAnsi="Times New Roman" w:eastAsia="Times New Roman" w:cs="Times New Roman"/>
          <w:color w:val="212529"/>
          <w:sz w:val="22"/>
        </w:rPr>
        <w:t xml:space="preserve">: Что такое полифония? Для чего нужна полифония в школе? Основные задачи.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0"/>
        <w:jc w:val="both"/>
        <w:spacing w:before="0" w:line="305" w:lineRule="atLeast"/>
        <w:shd w:val="clear" w:color="ffffff" w:fill="ffffff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212529"/>
          <w:sz w:val="22"/>
        </w:rPr>
        <w:t xml:space="preserve">II Работа</w:t>
      </w:r>
      <w:r>
        <w:rPr>
          <w:rFonts w:ascii="Times New Roman" w:hAnsi="Times New Roman" w:eastAsia="Times New Roman" w:cs="Times New Roman"/>
          <w:color w:val="212529"/>
          <w:sz w:val="22"/>
        </w:rPr>
        <w:t xml:space="preserve"> </w:t>
      </w:r>
      <w:r>
        <w:rPr>
          <w:rFonts w:ascii="Times New Roman" w:hAnsi="Times New Roman" w:eastAsia="Times New Roman" w:cs="Times New Roman"/>
          <w:b/>
          <w:color w:val="212529"/>
          <w:sz w:val="22"/>
        </w:rPr>
        <w:t xml:space="preserve">с учеником над трехголосной инвенцией e-moll И.С.Баха.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0"/>
        <w:jc w:val="both"/>
        <w:spacing w:before="0" w:line="305" w:lineRule="atLeast"/>
        <w:shd w:val="clear" w:color="ffffff" w:fill="ffffff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212529"/>
          <w:sz w:val="22"/>
        </w:rPr>
        <w:t xml:space="preserve">III Заключение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0"/>
        <w:jc w:val="right"/>
        <w:spacing w:before="0" w:line="305" w:lineRule="atLeast"/>
        <w:shd w:val="clear" w:color="ffffff" w:fill="ffffff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</w:rPr>
        <w:br/>
        <w:br/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0"/>
        <w:jc w:val="center"/>
        <w:spacing w:before="0" w:line="305" w:lineRule="atLeast"/>
        <w:shd w:val="clear" w:color="ffffff" w:fill="ffffff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212529"/>
          <w:sz w:val="22"/>
          <w:highlight w:val="none"/>
        </w:rPr>
      </w:r>
      <w:r>
        <w:rPr>
          <w:rFonts w:ascii="Times New Roman" w:hAnsi="Times New Roman" w:eastAsia="Times New Roman" w:cs="Times New Roman"/>
          <w:b/>
          <w:color w:val="212529"/>
          <w:sz w:val="22"/>
          <w:highlight w:val="none"/>
        </w:rPr>
      </w:r>
      <w:r>
        <w:rPr>
          <w:rFonts w:ascii="Times New Roman" w:hAnsi="Times New Roman" w:cs="Times New Roman"/>
        </w:rPr>
      </w:r>
    </w:p>
    <w:p>
      <w:pPr>
        <w:ind w:left="0" w:right="0" w:firstLine="0"/>
        <w:jc w:val="center"/>
        <w:spacing w:before="0" w:line="305" w:lineRule="atLeast"/>
        <w:shd w:val="clear" w:color="ffffff" w:fill="ffffff"/>
        <w:rPr>
          <w:rFonts w:ascii="Times New Roman" w:hAnsi="Times New Roman" w:eastAsia="Times New Roman" w:cs="Times New Roman"/>
          <w:b/>
          <w:bCs/>
          <w:color w:val="212529"/>
          <w:sz w:val="22"/>
          <w:szCs w:val="22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212529"/>
          <w:sz w:val="22"/>
          <w:highlight w:val="none"/>
        </w:rPr>
      </w:r>
      <w:r>
        <w:rPr>
          <w:rFonts w:ascii="Times New Roman" w:hAnsi="Times New Roman" w:eastAsia="Times New Roman" w:cs="Times New Roman"/>
          <w:b/>
          <w:color w:val="212529"/>
          <w:sz w:val="22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212529"/>
          <w:sz w:val="22"/>
          <w:szCs w:val="22"/>
          <w:highlight w:val="none"/>
        </w:rPr>
      </w:r>
    </w:p>
    <w:p>
      <w:pPr>
        <w:ind w:left="0" w:right="0" w:firstLine="0"/>
        <w:jc w:val="center"/>
        <w:spacing w:before="0" w:line="305" w:lineRule="atLeast"/>
        <w:shd w:val="clear" w:color="ffffff" w:fill="ffffff"/>
        <w:rPr>
          <w:rFonts w:ascii="Times New Roman" w:hAnsi="Times New Roman" w:eastAsia="Times New Roman" w:cs="Times New Roman"/>
          <w:b/>
          <w:bCs/>
          <w:color w:val="212529"/>
          <w:sz w:val="22"/>
          <w:szCs w:val="22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212529"/>
          <w:sz w:val="22"/>
          <w:highlight w:val="none"/>
        </w:rPr>
      </w:r>
      <w:r>
        <w:rPr>
          <w:rFonts w:ascii="Times New Roman" w:hAnsi="Times New Roman" w:eastAsia="Times New Roman" w:cs="Times New Roman"/>
          <w:b/>
          <w:color w:val="212529"/>
          <w:sz w:val="22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212529"/>
          <w:sz w:val="22"/>
          <w:szCs w:val="22"/>
          <w:highlight w:val="none"/>
        </w:rPr>
      </w:r>
    </w:p>
    <w:p>
      <w:pPr>
        <w:ind w:left="0" w:right="0" w:firstLine="0"/>
        <w:jc w:val="center"/>
        <w:spacing w:before="0" w:line="305" w:lineRule="atLeast"/>
        <w:shd w:val="clear" w:color="ffffff" w:fill="ffffff"/>
        <w:rPr>
          <w:rFonts w:ascii="Times New Roman" w:hAnsi="Times New Roman" w:eastAsia="Times New Roman" w:cs="Times New Roman"/>
          <w:b/>
          <w:bCs/>
          <w:color w:val="212529"/>
          <w:sz w:val="22"/>
          <w:szCs w:val="22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212529"/>
          <w:sz w:val="22"/>
          <w:highlight w:val="none"/>
        </w:rPr>
      </w:r>
      <w:r>
        <w:rPr>
          <w:rFonts w:ascii="Times New Roman" w:hAnsi="Times New Roman" w:eastAsia="Times New Roman" w:cs="Times New Roman"/>
          <w:b/>
          <w:color w:val="212529"/>
          <w:sz w:val="22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212529"/>
          <w:sz w:val="22"/>
          <w:szCs w:val="22"/>
          <w:highlight w:val="none"/>
        </w:rPr>
      </w:r>
    </w:p>
    <w:p>
      <w:pPr>
        <w:ind w:left="0" w:right="0" w:firstLine="0"/>
        <w:jc w:val="center"/>
        <w:spacing w:before="0" w:line="305" w:lineRule="atLeast"/>
        <w:shd w:val="clear" w:color="ffffff" w:fill="ffffff"/>
        <w:rPr>
          <w:rFonts w:ascii="Times New Roman" w:hAnsi="Times New Roman" w:eastAsia="Times New Roman" w:cs="Times New Roman"/>
          <w:b/>
          <w:bCs/>
          <w:color w:val="212529"/>
          <w:sz w:val="22"/>
          <w:szCs w:val="22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212529"/>
          <w:sz w:val="22"/>
          <w:highlight w:val="none"/>
        </w:rPr>
      </w:r>
      <w:r>
        <w:rPr>
          <w:rFonts w:ascii="Times New Roman" w:hAnsi="Times New Roman" w:eastAsia="Times New Roman" w:cs="Times New Roman"/>
          <w:b/>
          <w:color w:val="212529"/>
          <w:sz w:val="22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212529"/>
          <w:sz w:val="22"/>
          <w:szCs w:val="22"/>
          <w:highlight w:val="none"/>
        </w:rPr>
      </w:r>
    </w:p>
    <w:p>
      <w:pPr>
        <w:ind w:left="0" w:right="0" w:firstLine="0"/>
        <w:jc w:val="center"/>
        <w:spacing w:before="0" w:line="305" w:lineRule="atLeast"/>
        <w:shd w:val="clear" w:color="ffffff" w:fill="ffffff"/>
        <w:rPr>
          <w:rFonts w:ascii="Times New Roman" w:hAnsi="Times New Roman" w:eastAsia="Times New Roman" w:cs="Times New Roman"/>
          <w:b/>
          <w:bCs/>
          <w:color w:val="212529"/>
          <w:sz w:val="22"/>
          <w:szCs w:val="22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212529"/>
          <w:sz w:val="22"/>
          <w:highlight w:val="none"/>
        </w:rPr>
      </w:r>
      <w:r>
        <w:rPr>
          <w:rFonts w:ascii="Times New Roman" w:hAnsi="Times New Roman" w:eastAsia="Times New Roman" w:cs="Times New Roman"/>
          <w:b/>
          <w:color w:val="212529"/>
          <w:sz w:val="22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212529"/>
          <w:sz w:val="22"/>
          <w:szCs w:val="22"/>
          <w:highlight w:val="none"/>
        </w:rPr>
      </w:r>
    </w:p>
    <w:p>
      <w:pPr>
        <w:ind w:left="0" w:right="0" w:firstLine="0"/>
        <w:jc w:val="center"/>
        <w:spacing w:before="0" w:line="305" w:lineRule="atLeast"/>
        <w:shd w:val="clear" w:color="ffffff" w:fill="ffffff"/>
        <w:rPr>
          <w:rFonts w:ascii="Times New Roman" w:hAnsi="Times New Roman" w:eastAsia="Times New Roman" w:cs="Times New Roman"/>
          <w:b/>
          <w:bCs/>
          <w:color w:val="212529"/>
          <w:sz w:val="22"/>
          <w:szCs w:val="22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212529"/>
          <w:sz w:val="22"/>
          <w:highlight w:val="none"/>
        </w:rPr>
      </w:r>
      <w:r>
        <w:rPr>
          <w:rFonts w:ascii="Times New Roman" w:hAnsi="Times New Roman" w:eastAsia="Times New Roman" w:cs="Times New Roman"/>
          <w:b/>
          <w:color w:val="212529"/>
          <w:sz w:val="22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212529"/>
          <w:sz w:val="22"/>
          <w:szCs w:val="22"/>
          <w:highlight w:val="none"/>
        </w:rPr>
      </w:r>
    </w:p>
    <w:p>
      <w:pPr>
        <w:ind w:left="0" w:right="0" w:firstLine="0"/>
        <w:jc w:val="center"/>
        <w:spacing w:before="0" w:line="305" w:lineRule="atLeast"/>
        <w:shd w:val="clear" w:color="ffffff" w:fill="ffffff"/>
        <w:rPr>
          <w:rFonts w:ascii="Times New Roman" w:hAnsi="Times New Roman" w:eastAsia="Times New Roman" w:cs="Times New Roman"/>
          <w:b/>
          <w:bCs/>
          <w:color w:val="212529"/>
          <w:sz w:val="22"/>
          <w:szCs w:val="22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212529"/>
          <w:sz w:val="22"/>
        </w:rPr>
        <w:t xml:space="preserve">Ход урока</w:t>
      </w:r>
      <w:r>
        <w:rPr>
          <w:rFonts w:ascii="Times New Roman" w:hAnsi="Times New Roman" w:eastAsia="Times New Roman" w:cs="Times New Roman"/>
          <w:b/>
          <w:bCs/>
          <w:color w:val="212529"/>
          <w:sz w:val="22"/>
          <w:szCs w:val="22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212529"/>
          <w:sz w:val="22"/>
          <w:szCs w:val="22"/>
          <w:highlight w:val="none"/>
        </w:rPr>
      </w:r>
    </w:p>
    <w:p>
      <w:pPr>
        <w:ind w:left="0" w:right="0" w:firstLine="0"/>
        <w:jc w:val="both"/>
        <w:spacing w:before="0" w:line="305" w:lineRule="atLeast"/>
        <w:shd w:val="clear" w:color="ffffff" w:fill="ffffff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12529"/>
          <w:sz w:val="22"/>
          <w:highlight w:val="none"/>
        </w:rPr>
      </w:r>
      <w:r>
        <w:rPr>
          <w:rFonts w:ascii="Times New Roman" w:hAnsi="Times New Roman" w:eastAsia="Times New Roman" w:cs="Times New Roman"/>
          <w:color w:val="212529"/>
          <w:sz w:val="22"/>
          <w:highlight w:val="none"/>
        </w:rPr>
      </w:r>
      <w:r>
        <w:rPr>
          <w:rFonts w:ascii="Times New Roman" w:hAnsi="Times New Roman" w:cs="Times New Roman"/>
        </w:rPr>
      </w:r>
    </w:p>
    <w:p>
      <w:pPr>
        <w:ind w:left="0" w:right="0" w:firstLine="0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</w:rPr>
        <w:t xml:space="preserve">Что представляет собой полифония? Какова её роль в школьном обучении? Полифония, или многоголосие, является явлением, при котором одновременно звучат две или более мелодий или голосов. Это гармоничное объединение нескольких самостоятельных музыкальных лини</w:t>
      </w:r>
      <w:r>
        <w:rPr>
          <w:rFonts w:ascii="Times New Roman" w:hAnsi="Times New Roman" w:eastAsia="Times New Roman" w:cs="Times New Roman"/>
        </w:rPr>
        <w:t xml:space="preserve">й, создающее общий музыкальный фон. Исследование полифонических произведений занимает важное место в процессе освоения фортепианного исполнительства. Причина этого кроется в том, что развитое полифоническое мышление и умение работать с полифонической факту</w:t>
      </w:r>
      <w:r>
        <w:rPr>
          <w:rFonts w:ascii="Times New Roman" w:hAnsi="Times New Roman" w:eastAsia="Times New Roman" w:cs="Times New Roman"/>
        </w:rPr>
        <w:t xml:space="preserve">рой имеют огромное значение для любого, кто играет на фортепиано. Ученики развивают слух и способность исполнять полифоническую музыку на протяжении всего периода обучения. 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0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</w:rPr>
        <w:t xml:space="preserve">Иоганн Себастьян Бах (1685-1750) — выдающийся немецкий композитор и органист, ставший истинным мастером полифонии. Его творчество включает более тысячу различных произведений. Бах остаётся одним из самых признанных музыкантов за всю историю; его композиции</w:t>
      </w:r>
      <w:r>
        <w:rPr>
          <w:rFonts w:ascii="Times New Roman" w:hAnsi="Times New Roman" w:eastAsia="Times New Roman" w:cs="Times New Roman"/>
        </w:rPr>
        <w:t xml:space="preserve"> имеют огромную популярность во всех уголках света, и хотя когда-то он не пользовался такой известностью, со временем его гений был вновь оценён. Он посвятил свою жизнь музыке и справедливо занимает почётное место среди величайших композиторов. Обладая абс</w:t>
      </w:r>
      <w:r>
        <w:rPr>
          <w:rFonts w:ascii="Times New Roman" w:hAnsi="Times New Roman" w:eastAsia="Times New Roman" w:cs="Times New Roman"/>
        </w:rPr>
        <w:t xml:space="preserve">олютным слухом и необычайной памятью, он мог воспроизвести любое музыкальное произведение, услышав его лишь однажды, без единой ошибки. 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0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</w:rPr>
        <w:t xml:space="preserve">Не только Бах был одарённым музыкантом; он принадлежал к пятому поколению семьи, в которой около 50 его родственников также занимались музыкой. Двое его детей стали успешными композиторами. 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0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</w:rPr>
        <w:t xml:space="preserve">При работе с учеником над трёхголосной инвенцией ми минор И. С. Баха следует отметить, что инвенция представляет собой короткие двух- и трёхголосные произведения, написанные в разных полифонических техниках, таких как имитация, канон и контрапункт. При изу</w:t>
      </w:r>
      <w:r>
        <w:rPr>
          <w:rFonts w:ascii="Times New Roman" w:hAnsi="Times New Roman" w:eastAsia="Times New Roman" w:cs="Times New Roman"/>
        </w:rPr>
        <w:t xml:space="preserve">чении этой инвенции весьма полезно выбрать редакцию Ф. Бузони, поскольку она наиболее популярна в музыкальных школах.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0"/>
        <w:jc w:val="both"/>
        <w:spacing w:before="0" w:line="305" w:lineRule="atLeast"/>
        <w:shd w:val="clear" w:color="ffffff" w:fill="ffffff"/>
        <w:rPr>
          <w:rFonts w:ascii="Times New Roman" w:hAnsi="Times New Roman" w:eastAsia="Times New Roman" w:cs="Times New Roman"/>
          <w:color w:val="212529"/>
          <w:sz w:val="22"/>
          <w:szCs w:val="22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12529"/>
          <w:sz w:val="22"/>
        </w:rPr>
        <w:t xml:space="preserve">Работа над полифоническими произведениями является одной из наиболее сложных областей уже с младших классов школы. Трудность овладения имитационной полифонией объясняется всей природой этой музыки:</w:t>
      </w:r>
      <w:r>
        <w:rPr>
          <w:rFonts w:ascii="Times New Roman" w:hAnsi="Times New Roman" w:eastAsia="Times New Roman" w:cs="Times New Roman"/>
          <w:color w:val="212529"/>
          <w:sz w:val="22"/>
          <w:szCs w:val="22"/>
          <w:highlight w:val="none"/>
        </w:rPr>
      </w:r>
      <w:r>
        <w:rPr>
          <w:rFonts w:ascii="Times New Roman" w:hAnsi="Times New Roman" w:eastAsia="Times New Roman" w:cs="Times New Roman"/>
          <w:color w:val="212529"/>
          <w:sz w:val="22"/>
          <w:szCs w:val="22"/>
          <w:highlight w:val="none"/>
        </w:rPr>
      </w:r>
    </w:p>
    <w:p>
      <w:pPr>
        <w:ind w:left="0" w:right="0" w:firstLine="0"/>
        <w:jc w:val="both"/>
        <w:spacing w:before="0" w:line="305" w:lineRule="atLeast"/>
        <w:shd w:val="clear" w:color="ffffff" w:fill="ffffff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12529"/>
          <w:sz w:val="22"/>
        </w:rPr>
        <w:t xml:space="preserve">1. Голоса самостоятельны и равноправны.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0"/>
        <w:jc w:val="both"/>
        <w:spacing w:before="0" w:line="305" w:lineRule="atLeast"/>
        <w:shd w:val="clear" w:color="ffffff" w:fill="ffffff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12529"/>
          <w:sz w:val="22"/>
        </w:rPr>
        <w:t xml:space="preserve">2. Музыкальные построения менее четко расчленены.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0"/>
        <w:jc w:val="both"/>
        <w:spacing w:before="0" w:line="305" w:lineRule="atLeast"/>
        <w:shd w:val="clear" w:color="ffffff" w:fill="ffffff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12529"/>
          <w:sz w:val="22"/>
        </w:rPr>
        <w:t xml:space="preserve">3. Движение голосов отличается непрерывной текучестью.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0"/>
        <w:jc w:val="both"/>
        <w:spacing w:before="0" w:line="305" w:lineRule="atLeast"/>
        <w:shd w:val="clear" w:color="ffffff" w:fill="ffffff"/>
        <w:rPr>
          <w:rFonts w:ascii="Times New Roman" w:hAnsi="Times New Roman" w:eastAsia="Times New Roman" w:cs="Times New Roman"/>
          <w:color w:val="212529"/>
          <w:sz w:val="22"/>
          <w:szCs w:val="22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12529"/>
          <w:sz w:val="22"/>
        </w:rPr>
        <w:t xml:space="preserve">Зачастую в исполнении учащихся наблюдается чрезмерное выпячивание темы, страдает артикуляционная ясность и логичность голосоведения. В трехголосных произведениях недостаточное слушание средних голосов, долгих звуков, гармонической вертикали.</w:t>
      </w:r>
      <w:r>
        <w:rPr>
          <w:rFonts w:ascii="Times New Roman" w:hAnsi="Times New Roman" w:eastAsia="Times New Roman" w:cs="Times New Roman"/>
          <w:color w:val="212529"/>
          <w:sz w:val="22"/>
          <w:szCs w:val="22"/>
          <w:highlight w:val="none"/>
        </w:rPr>
      </w:r>
      <w:r>
        <w:rPr>
          <w:rFonts w:ascii="Times New Roman" w:hAnsi="Times New Roman" w:eastAsia="Times New Roman" w:cs="Times New Roman"/>
          <w:color w:val="212529"/>
          <w:sz w:val="22"/>
          <w:szCs w:val="22"/>
          <w:highlight w:val="none"/>
        </w:rPr>
      </w:r>
    </w:p>
    <w:p>
      <w:pPr>
        <w:ind w:left="0" w:right="0" w:firstLine="0"/>
        <w:jc w:val="both"/>
        <w:spacing w:before="0" w:line="305" w:lineRule="atLeast"/>
        <w:shd w:val="clear" w:color="ffffff" w:fill="ffffff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12529"/>
          <w:sz w:val="22"/>
        </w:rPr>
        <w:t xml:space="preserve">Одной из первых задач является уяснение учеником формы произведения. Как правило, это двухчастная форма с репризой, или трехчастная. В своей редакции Ф.Бузони двойными тактовыми чертами обозначает грани частей. Трехголосная инвенция И.С.Баха – ми минор име</w:t>
      </w:r>
      <w:r>
        <w:rPr>
          <w:rFonts w:ascii="Times New Roman" w:hAnsi="Times New Roman" w:eastAsia="Times New Roman" w:cs="Times New Roman"/>
          <w:color w:val="212529"/>
          <w:sz w:val="22"/>
        </w:rPr>
        <w:t xml:space="preserve">ет двухчастную форму с репризой. Спрашиваю ученика: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0"/>
        <w:jc w:val="both"/>
        <w:spacing w:before="0" w:line="305" w:lineRule="atLeast"/>
        <w:shd w:val="clear" w:color="ffffff" w:fill="ffffff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12529"/>
          <w:sz w:val="22"/>
        </w:rPr>
        <w:t xml:space="preserve">- Что означает слово полифония?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0"/>
        <w:jc w:val="both"/>
        <w:spacing w:before="0" w:line="305" w:lineRule="atLeast"/>
        <w:shd w:val="clear" w:color="ffffff" w:fill="ffffff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12529"/>
          <w:sz w:val="22"/>
        </w:rPr>
        <w:t xml:space="preserve">- </w:t>
      </w:r>
      <w:r>
        <w:rPr>
          <w:rFonts w:ascii="Times New Roman" w:hAnsi="Times New Roman" w:eastAsia="Times New Roman" w:cs="Times New Roman"/>
          <w:b/>
          <w:color w:val="212529"/>
          <w:sz w:val="22"/>
        </w:rPr>
        <w:t xml:space="preserve">Полифония</w:t>
      </w:r>
      <w:r>
        <w:rPr>
          <w:rFonts w:ascii="Times New Roman" w:hAnsi="Times New Roman" w:eastAsia="Times New Roman" w:cs="Times New Roman"/>
          <w:color w:val="212529"/>
          <w:sz w:val="22"/>
        </w:rPr>
        <w:t xml:space="preserve"> – это многоголосие, в котором голоса самостоятельны и равноправны.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0"/>
        <w:jc w:val="both"/>
        <w:spacing w:before="0" w:line="305" w:lineRule="atLeast"/>
        <w:shd w:val="clear" w:color="ffffff" w:fill="ffffff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12529"/>
          <w:sz w:val="22"/>
        </w:rPr>
        <w:t xml:space="preserve">- Что надо сделать для того, чтобы было хорошо слышно все три параллельно звучащих самостоятельных голоса? -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0"/>
        <w:jc w:val="both"/>
        <w:spacing w:before="0" w:line="305" w:lineRule="atLeast"/>
        <w:shd w:val="clear" w:color="ffffff" w:fill="ffffff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12529"/>
          <w:sz w:val="22"/>
        </w:rPr>
        <w:t xml:space="preserve">- Их надо исполнять разным звукоизвлечением, чтобы добиться разной тембральной окраски.-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0"/>
        <w:jc w:val="both"/>
        <w:spacing w:before="0" w:line="305" w:lineRule="atLeast"/>
        <w:shd w:val="clear" w:color="ffffff" w:fill="ffffff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12529"/>
          <w:sz w:val="22"/>
        </w:rPr>
        <w:t xml:space="preserve">- Что мы делаем, чтобы добиться более звонкого звучания верхнего голоса? –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0"/>
        <w:jc w:val="both"/>
        <w:spacing w:before="0" w:line="305" w:lineRule="atLeast"/>
        <w:shd w:val="clear" w:color="ffffff" w:fill="ffffff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12529"/>
          <w:sz w:val="22"/>
        </w:rPr>
        <w:t xml:space="preserve">- Играем заостренными подушечками пальцев, как бы прокалывая клавиши. –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0"/>
        <w:jc w:val="both"/>
        <w:spacing w:before="0" w:line="305" w:lineRule="atLeast"/>
        <w:shd w:val="clear" w:color="ffffff" w:fill="ffffff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12529"/>
          <w:sz w:val="22"/>
        </w:rPr>
        <w:t xml:space="preserve">- Верхний голос похож на звучание скрипки. А какому инструменту по тембру близок средний голос?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0"/>
        <w:jc w:val="both"/>
        <w:spacing w:before="0" w:line="305" w:lineRule="atLeast"/>
        <w:shd w:val="clear" w:color="ffffff" w:fill="ffffff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12529"/>
          <w:sz w:val="22"/>
        </w:rPr>
        <w:t xml:space="preserve">- Он по мягкости близок альту. –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0"/>
        <w:jc w:val="both"/>
        <w:spacing w:before="0" w:line="305" w:lineRule="atLeast"/>
        <w:shd w:val="clear" w:color="ffffff" w:fill="ffffff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12529"/>
          <w:sz w:val="22"/>
        </w:rPr>
        <w:t xml:space="preserve">- Поэтому исполнять будем средний голос мягкими подушечками пальцев. Как бы вдавливая в клавиатуру каждый звук.-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0"/>
        <w:jc w:val="both"/>
        <w:spacing w:before="0" w:line="305" w:lineRule="atLeast"/>
        <w:shd w:val="clear" w:color="ffffff" w:fill="ffffff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12529"/>
          <w:sz w:val="22"/>
        </w:rPr>
        <w:t xml:space="preserve">Нижнему голосу по тембру близка виолончель, решаем мы. Для того чтобы добиться бархатного звучания баса, мы используем все возможности тела от сустава пальца до туловища, добиваемся слияния пальцев с клавиатурой, мысленно делаем тяжелее левую руку.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0"/>
        <w:jc w:val="both"/>
        <w:spacing w:before="0" w:line="305" w:lineRule="atLeast"/>
        <w:shd w:val="clear" w:color="ffffff" w:fill="ffffff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12529"/>
          <w:sz w:val="22"/>
        </w:rPr>
        <w:t xml:space="preserve">Вместе с учеником определяем границы темы, ее характер. Тема в инвенциях Баха – ядро всего произведения, именно она и ее дальнейшие видоизменения и развитие определяют характер и образный строй всего произведения. Уже первое проведение лирической двухтакто</w:t>
      </w:r>
      <w:r>
        <w:rPr>
          <w:rFonts w:ascii="Times New Roman" w:hAnsi="Times New Roman" w:eastAsia="Times New Roman" w:cs="Times New Roman"/>
          <w:color w:val="212529"/>
          <w:sz w:val="22"/>
        </w:rPr>
        <w:t xml:space="preserve">вой темы, появляясь в регистровой отдаленности от нижнего голоса, звучит само по себе просветленно и не нуждается в нарочитом выявлении кульминационного звука «соль».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0"/>
        <w:jc w:val="both"/>
        <w:spacing w:before="0" w:line="305" w:lineRule="atLeast"/>
        <w:shd w:val="clear" w:color="ffffff" w:fill="ffffff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12529"/>
          <w:sz w:val="22"/>
        </w:rPr>
        <w:t xml:space="preserve">В мелодическом рисунке противосложения – те же спокойные ритмические интонации, напоминающие обращенный рисунок темы. Далее (такты 3 – 4) тема, появляясь в доминантовой тональности, сразу же предъявляет свои требования к ее исполнительскому выявлению.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0"/>
        <w:jc w:val="both"/>
        <w:spacing w:before="0" w:line="305" w:lineRule="atLeast"/>
        <w:shd w:val="clear" w:color="ffffff" w:fill="ffffff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12529"/>
          <w:sz w:val="22"/>
        </w:rPr>
        <w:t xml:space="preserve">Как и во многих подобных полифонических структурах, тема, проходя в среднем голосе и в близком регистровом сочетании с верхним голосом, сложнее прослушивается и исполняется. Для того чтобы лучше услышать связь темы с верхним голосом, при разучивании полезн</w:t>
      </w:r>
      <w:r>
        <w:rPr>
          <w:rFonts w:ascii="Times New Roman" w:hAnsi="Times New Roman" w:eastAsia="Times New Roman" w:cs="Times New Roman"/>
          <w:color w:val="212529"/>
          <w:sz w:val="22"/>
        </w:rPr>
        <w:t xml:space="preserve">о регистрово их раздвинуть, исполняя тему левой рукой и на октаву ниже. Так же полезно поработать над терцовым двухголосием, применяя различного рода преувеличения артикуляционных и динамических средств по отношению к каждому из голосов.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0"/>
        <w:jc w:val="both"/>
        <w:spacing w:before="0" w:line="305" w:lineRule="atLeast"/>
        <w:shd w:val="clear" w:color="ffffff" w:fill="ffffff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212529"/>
          <w:sz w:val="22"/>
        </w:rPr>
        <w:t xml:space="preserve">Например: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0"/>
        <w:jc w:val="both"/>
        <w:spacing w:before="0" w:line="305" w:lineRule="atLeast"/>
        <w:shd w:val="clear" w:color="ffffff" w:fill="ffffff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12529"/>
          <w:sz w:val="22"/>
        </w:rPr>
        <w:t xml:space="preserve">Глубокой опоре всей руки на полно звучащих нижних тонах терций противопоставляется легкое пальцевое прикосновение к верхнему голосу, исполняемому non legato приемом от клавиатуры и на пиано.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0"/>
        <w:jc w:val="both"/>
        <w:spacing w:before="0" w:line="305" w:lineRule="atLeast"/>
        <w:shd w:val="clear" w:color="ffffff" w:fill="ffffff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12529"/>
          <w:sz w:val="22"/>
        </w:rPr>
        <w:t xml:space="preserve">При такой звуковой шлифовке техники полифонического двухголосия вырабатывается естественное тактильное ощущение разных динамико – тембральных уровней «произнесения» голосов.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0"/>
        <w:jc w:val="both"/>
        <w:spacing w:before="0" w:line="305" w:lineRule="atLeast"/>
        <w:shd w:val="clear" w:color="ffffff" w:fill="ffffff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267450" cy="2352675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7581470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6267449" cy="23526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93.50pt;height:185.25pt;mso-wrap-distance-left:0.00pt;mso-wrap-distance-top:0.00pt;mso-wrap-distance-right:0.00pt;mso-wrap-distance-bottom:0.00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0"/>
        <w:jc w:val="both"/>
        <w:spacing w:before="0" w:line="305" w:lineRule="atLeast"/>
        <w:shd w:val="clear" w:color="ffffff" w:fill="ffffff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12529"/>
          <w:sz w:val="22"/>
        </w:rPr>
        <w:t xml:space="preserve">Обратимся к другому эпизоду двухголосия в партии правой руки (такты 8 – 10), на котором следует сосредоточить внимание ученика. Здесь имеется в виду развитие способности ощущать в угасающих окончаниях тянущихся долгих длительностей, красоту слитых с ними з</w:t>
      </w:r>
      <w:r>
        <w:rPr>
          <w:rFonts w:ascii="Times New Roman" w:hAnsi="Times New Roman" w:eastAsia="Times New Roman" w:cs="Times New Roman"/>
          <w:color w:val="212529"/>
          <w:sz w:val="22"/>
        </w:rPr>
        <w:t xml:space="preserve">вучаний гармонической вертикали. В данном эпизоде при переходе четвертной ноты </w:t>
      </w:r>
      <w:r>
        <w:rPr>
          <w:rFonts w:ascii="Times New Roman" w:hAnsi="Times New Roman" w:eastAsia="Times New Roman" w:cs="Times New Roman"/>
          <w:b/>
          <w:color w:val="212529"/>
          <w:sz w:val="22"/>
        </w:rPr>
        <w:t xml:space="preserve">«ля» </w:t>
      </w:r>
      <w:r>
        <w:rPr>
          <w:rFonts w:ascii="Times New Roman" w:hAnsi="Times New Roman" w:eastAsia="Times New Roman" w:cs="Times New Roman"/>
          <w:color w:val="212529"/>
          <w:sz w:val="22"/>
        </w:rPr>
        <w:t xml:space="preserve">верхнего голоса в намеренно акцентируемую половинную </w:t>
      </w:r>
      <w:r>
        <w:rPr>
          <w:rFonts w:ascii="Times New Roman" w:hAnsi="Times New Roman" w:eastAsia="Times New Roman" w:cs="Times New Roman"/>
          <w:b/>
          <w:color w:val="212529"/>
          <w:sz w:val="22"/>
        </w:rPr>
        <w:t xml:space="preserve">«соль»</w:t>
      </w:r>
      <w:r>
        <w:rPr>
          <w:rFonts w:ascii="Times New Roman" w:hAnsi="Times New Roman" w:eastAsia="Times New Roman" w:cs="Times New Roman"/>
          <w:color w:val="212529"/>
          <w:sz w:val="22"/>
        </w:rPr>
        <w:t xml:space="preserve">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0"/>
        <w:jc w:val="both"/>
        <w:spacing w:before="0" w:line="305" w:lineRule="atLeast"/>
        <w:shd w:val="clear" w:color="ffffff" w:fill="ffffff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12529"/>
          <w:sz w:val="22"/>
        </w:rPr>
        <w:t xml:space="preserve">Ученик должен услышать </w:t>
      </w:r>
      <w:r>
        <w:rPr>
          <w:rFonts w:ascii="Times New Roman" w:hAnsi="Times New Roman" w:eastAsia="Times New Roman" w:cs="Times New Roman"/>
          <w:b/>
          <w:color w:val="212529"/>
          <w:sz w:val="22"/>
        </w:rPr>
        <w:t xml:space="preserve">«выплывающее» </w:t>
      </w:r>
      <w:r>
        <w:rPr>
          <w:rFonts w:ascii="Times New Roman" w:hAnsi="Times New Roman" w:eastAsia="Times New Roman" w:cs="Times New Roman"/>
          <w:color w:val="212529"/>
          <w:sz w:val="22"/>
        </w:rPr>
        <w:t xml:space="preserve">секундовое звучание, верхний звук, которого (</w:t>
      </w:r>
      <w:r>
        <w:rPr>
          <w:rFonts w:ascii="Times New Roman" w:hAnsi="Times New Roman" w:eastAsia="Times New Roman" w:cs="Times New Roman"/>
          <w:b/>
          <w:color w:val="212529"/>
          <w:sz w:val="22"/>
        </w:rPr>
        <w:t xml:space="preserve">соль</w:t>
      </w:r>
      <w:r>
        <w:rPr>
          <w:rFonts w:ascii="Times New Roman" w:hAnsi="Times New Roman" w:eastAsia="Times New Roman" w:cs="Times New Roman"/>
          <w:color w:val="212529"/>
          <w:sz w:val="22"/>
        </w:rPr>
        <w:t xml:space="preserve">) прослушивается до его слияния в интервал уменьшенной квинты с дальнейшим ее разрешением в терцию.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0"/>
        <w:jc w:val="both"/>
        <w:spacing w:before="0" w:line="305" w:lineRule="atLeast"/>
        <w:shd w:val="clear" w:color="ffffff" w:fill="ffffff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267450" cy="2124075"/>
                <wp:effectExtent l="0" t="0" r="0" b="0"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55697354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6267449" cy="21240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93.50pt;height:167.25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color w:val="212529"/>
          <w:sz w:val="22"/>
        </w:rPr>
        <w:t xml:space="preserve">Подобные гармонические связи двух неоднородных в ритмическом отношении голосов в партии одной руки часто наблюдаются в кадансовых оборотах инвенций, завершающих разделы формы. В данной инвенции это заметно в тактах 12 – 13, 23 – 25.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0"/>
        <w:jc w:val="both"/>
        <w:spacing w:before="0" w:line="305" w:lineRule="atLeast"/>
        <w:shd w:val="clear" w:color="ffffff" w:fill="ffffff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12529"/>
          <w:sz w:val="22"/>
        </w:rPr>
        <w:t xml:space="preserve">Значительно сложнее овладение искусством голосоведения в серединном разделе инвенции, состоящем почти из равных по протяженности двух частей. В первой из них (такты 14 – 24) мелодический рисунок противосложения, непрерывно контрапунктируя с окружающими его</w:t>
      </w:r>
      <w:r>
        <w:rPr>
          <w:rFonts w:ascii="Times New Roman" w:hAnsi="Times New Roman" w:eastAsia="Times New Roman" w:cs="Times New Roman"/>
          <w:color w:val="212529"/>
          <w:sz w:val="22"/>
        </w:rPr>
        <w:t xml:space="preserve"> голосами, представляет собой обращенную фигуру начала темы, но изложенную в уменьшении (шестнадцатыми нотами). Его секвенционная повторность соединяется с импровизационно – певучим исполнением темы (такты 14 – 17).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0"/>
        <w:jc w:val="both"/>
        <w:spacing w:before="0" w:line="305" w:lineRule="atLeast"/>
        <w:shd w:val="clear" w:color="ffffff" w:fill="ffffff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12529"/>
          <w:sz w:val="22"/>
        </w:rPr>
        <w:t xml:space="preserve">Наиболее сложно прослушивается голосоведение в развитой второй половине этой части (такты 18 – 24). Сначала ученик должен здесь ощутить различия в звуковой окраске верхнего голоса со средним, поработав над их «ансамблевым» соединением в исполнении обеими р</w:t>
      </w:r>
      <w:r>
        <w:rPr>
          <w:rFonts w:ascii="Times New Roman" w:hAnsi="Times New Roman" w:eastAsia="Times New Roman" w:cs="Times New Roman"/>
          <w:color w:val="212529"/>
          <w:sz w:val="22"/>
        </w:rPr>
        <w:t xml:space="preserve">уками. При этом более напевно исполняется верхний голос, средний же - meno legato и «говорком».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0"/>
        <w:jc w:val="both"/>
        <w:spacing w:before="0" w:line="305" w:lineRule="atLeast"/>
        <w:shd w:val="clear" w:color="ffffff" w:fill="ffffff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12529"/>
          <w:sz w:val="22"/>
        </w:rPr>
        <w:t xml:space="preserve">Здесь помимо трехголосия возникает новая звуковая задача - глубоким legato проинтонировать фигуры восьмых нот нижнего голоса (напоминающего ритмический рисунок темы). И ярко подчеркнуть попеременно вступающие в двух голосах (верхнем и среднем) затактовые ч</w:t>
      </w:r>
      <w:r>
        <w:rPr>
          <w:rFonts w:ascii="Times New Roman" w:hAnsi="Times New Roman" w:eastAsia="Times New Roman" w:cs="Times New Roman"/>
          <w:color w:val="212529"/>
          <w:sz w:val="22"/>
        </w:rPr>
        <w:t xml:space="preserve">етвертные ноты. Во всем этом эпизоде полезно применять приемы попарного проигрывания различных голосов при нарочитом преувеличении звуковой выразительности одного из них.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0"/>
        <w:jc w:val="both"/>
        <w:spacing w:before="0" w:line="305" w:lineRule="atLeast"/>
        <w:shd w:val="clear" w:color="ffffff" w:fill="ffffff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12529"/>
          <w:sz w:val="22"/>
        </w:rPr>
        <w:t xml:space="preserve">Вторая половина средней части инвенции начинается с трехкратного проведения темы. Сначала – в новом ладовом освещении (ре мажор), а далее в доминантовой тональности. В мелодически извилистом рисунке противосложения необходимо услышать то первоначальные, то</w:t>
      </w:r>
      <w:r>
        <w:rPr>
          <w:rFonts w:ascii="Times New Roman" w:hAnsi="Times New Roman" w:eastAsia="Times New Roman" w:cs="Times New Roman"/>
          <w:color w:val="212529"/>
          <w:sz w:val="22"/>
        </w:rPr>
        <w:t xml:space="preserve"> обращенные обороты, взятые из темы.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0"/>
        <w:jc w:val="both"/>
        <w:spacing w:before="0" w:line="305" w:lineRule="atLeast"/>
        <w:shd w:val="clear" w:color="ffffff" w:fill="ffffff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12529"/>
          <w:sz w:val="22"/>
        </w:rPr>
        <w:t xml:space="preserve">Следующие шесть тактов - пожалуй, самое трудное место в инвенции. Они должны звучать полифонически насышеннее и с большей динамической напряженностью. Это вызвано трехкратным проведением тонально видоизмененной темы, сопровождаемой движущимся параллельно с</w:t>
      </w:r>
      <w:r>
        <w:rPr>
          <w:rFonts w:ascii="Times New Roman" w:hAnsi="Times New Roman" w:eastAsia="Times New Roman" w:cs="Times New Roman"/>
          <w:color w:val="212529"/>
          <w:sz w:val="22"/>
        </w:rPr>
        <w:t xml:space="preserve"> ней (в сексту и терцию)вторым голосом.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0"/>
        <w:jc w:val="both"/>
        <w:spacing w:before="0" w:line="305" w:lineRule="atLeast"/>
        <w:shd w:val="clear" w:color="ffffff" w:fill="ffffff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12529"/>
          <w:sz w:val="22"/>
        </w:rPr>
        <w:t xml:space="preserve">Нельзя не обратить внимание на характерный для полифонической ткани рисунок голосоведения – непрерывное симметрично противоположное движение разных пар голосов, которое облегчает их выразительное истолкование.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0"/>
        <w:jc w:val="both"/>
        <w:spacing w:before="0" w:line="305" w:lineRule="atLeast"/>
        <w:shd w:val="clear" w:color="ffffff" w:fill="ffffff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12529"/>
          <w:sz w:val="22"/>
        </w:rPr>
        <w:t xml:space="preserve">Короткой репризой как бы подытоживается все предшествующее интонационное высказывание. Последняя и самая яркая </w:t>
      </w:r>
      <w:r>
        <w:rPr>
          <w:rFonts w:ascii="Times New Roman" w:hAnsi="Times New Roman" w:eastAsia="Times New Roman" w:cs="Times New Roman"/>
          <w:b/>
          <w:color w:val="212529"/>
          <w:sz w:val="22"/>
        </w:rPr>
        <w:t xml:space="preserve">кульминация</w:t>
      </w:r>
      <w:r>
        <w:rPr>
          <w:rFonts w:ascii="Times New Roman" w:hAnsi="Times New Roman" w:eastAsia="Times New Roman" w:cs="Times New Roman"/>
          <w:color w:val="212529"/>
          <w:sz w:val="22"/>
        </w:rPr>
        <w:t xml:space="preserve"> в (тактах 40 – 41). Здесь происходит наслоение темы в среднем и верхнем голосах, оно должно быть подчеркнуто динамическим и темповым нарастанием. Необходимо достичь кульминации на </w:t>
      </w:r>
      <w:r>
        <w:rPr>
          <w:rFonts w:ascii="Times New Roman" w:hAnsi="Times New Roman" w:eastAsia="Times New Roman" w:cs="Times New Roman"/>
          <w:b/>
          <w:color w:val="212529"/>
          <w:sz w:val="22"/>
        </w:rPr>
        <w:t xml:space="preserve">фермате</w:t>
      </w:r>
      <w:r>
        <w:rPr>
          <w:rFonts w:ascii="Times New Roman" w:hAnsi="Times New Roman" w:eastAsia="Times New Roman" w:cs="Times New Roman"/>
          <w:color w:val="212529"/>
          <w:sz w:val="22"/>
        </w:rPr>
        <w:t xml:space="preserve"> свободно и драматично, в то время, следующее за ним </w:t>
      </w:r>
      <w:r>
        <w:rPr>
          <w:rFonts w:ascii="Times New Roman" w:hAnsi="Times New Roman" w:eastAsia="Times New Roman" w:cs="Times New Roman"/>
          <w:b/>
          <w:color w:val="212529"/>
          <w:sz w:val="22"/>
        </w:rPr>
        <w:t xml:space="preserve">a tempo</w:t>
      </w:r>
      <w:r>
        <w:rPr>
          <w:rFonts w:ascii="Times New Roman" w:hAnsi="Times New Roman" w:eastAsia="Times New Roman" w:cs="Times New Roman"/>
          <w:color w:val="212529"/>
          <w:sz w:val="22"/>
        </w:rPr>
        <w:t xml:space="preserve">, может быть более широким, чем первоначальный темп.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0"/>
        <w:jc w:val="both"/>
        <w:spacing w:before="0" w:line="305" w:lineRule="atLeast"/>
        <w:shd w:val="clear" w:color="ffffff" w:fill="ffffff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212529"/>
          <w:sz w:val="22"/>
        </w:rPr>
        <w:t xml:space="preserve">Итак: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0"/>
        <w:jc w:val="both"/>
        <w:spacing w:before="0" w:line="305" w:lineRule="atLeast"/>
        <w:shd w:val="clear" w:color="ffffff" w:fill="ffffff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12529"/>
          <w:sz w:val="22"/>
        </w:rPr>
        <w:t xml:space="preserve">Перечислим основные фактурные и исполнительские трудности, которые мы встречаем в </w:t>
      </w:r>
      <w:r>
        <w:rPr>
          <w:rFonts w:ascii="Times New Roman" w:hAnsi="Times New Roman" w:eastAsia="Times New Roman" w:cs="Times New Roman"/>
          <w:b/>
          <w:color w:val="212529"/>
          <w:sz w:val="22"/>
        </w:rPr>
        <w:t xml:space="preserve">«</w:t>
      </w:r>
      <w:r>
        <w:rPr>
          <w:rFonts w:ascii="Times New Roman" w:hAnsi="Times New Roman" w:eastAsia="Times New Roman" w:cs="Times New Roman"/>
          <w:color w:val="212529"/>
          <w:sz w:val="22"/>
        </w:rPr>
        <w:t xml:space="preserve">Трехголосной инвенции И.С.Баха - №7-ми минор»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0"/>
        <w:jc w:val="both"/>
        <w:spacing w:before="0" w:line="305" w:lineRule="atLeast"/>
        <w:shd w:val="clear" w:color="ffffff" w:fill="ffffff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12529"/>
          <w:sz w:val="22"/>
        </w:rPr>
        <w:t xml:space="preserve">Регистровая сближенность голосов.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0"/>
        <w:jc w:val="both"/>
        <w:spacing w:before="0" w:line="305" w:lineRule="atLeast"/>
        <w:shd w:val="clear" w:color="ffffff" w:fill="ffffff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12529"/>
          <w:sz w:val="22"/>
        </w:rPr>
        <w:t xml:space="preserve">Сочетание двух голосов в партии одной руки.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0"/>
        <w:jc w:val="both"/>
        <w:spacing w:before="0" w:line="305" w:lineRule="atLeast"/>
        <w:shd w:val="clear" w:color="ffffff" w:fill="ffffff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12529"/>
          <w:sz w:val="22"/>
        </w:rPr>
        <w:t xml:space="preserve">Распределение одного из голосов в партиях обеих рук.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0"/>
        <w:jc w:val="both"/>
        <w:spacing w:before="0" w:line="305" w:lineRule="atLeast"/>
        <w:shd w:val="clear" w:color="ffffff" w:fill="ffffff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12529"/>
          <w:sz w:val="22"/>
        </w:rPr>
        <w:t xml:space="preserve">Установление необходимого уровня динамики между долго длящимся звуком и проходящими на его фоне другими звуками.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0"/>
        <w:jc w:val="both"/>
        <w:spacing w:before="0" w:line="305" w:lineRule="atLeast"/>
        <w:shd w:val="clear" w:color="ffffff" w:fill="ffffff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12529"/>
          <w:sz w:val="22"/>
        </w:rPr>
        <w:t xml:space="preserve">Своеобразие динамики в полифонии состоит в том, что самому духу музыки не свойственно излишне волнообразное ее применение. Здесь динамика соответствующая исполнительскому оттенению больших разделов формы.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0"/>
        <w:jc w:val="both"/>
        <w:spacing w:before="0" w:line="305" w:lineRule="atLeast"/>
        <w:shd w:val="clear" w:color="ffffff" w:fill="ffffff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</w:rPr>
        <w:br/>
        <w:br/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0"/>
        <w:jc w:val="both"/>
        <w:spacing w:before="0" w:line="305" w:lineRule="atLeast"/>
        <w:shd w:val="clear" w:color="ffffff" w:fill="ffffff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</w:rPr>
        <w:br/>
        <w:br/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0"/>
        <w:jc w:val="center"/>
        <w:spacing w:before="0" w:line="305" w:lineRule="atLeast"/>
        <w:shd w:val="clear" w:color="ffffff" w:fill="ffffff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212529"/>
          <w:sz w:val="22"/>
        </w:rPr>
        <w:t xml:space="preserve">Заключение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0"/>
        <w:jc w:val="both"/>
        <w:spacing w:before="0" w:line="305" w:lineRule="atLeast"/>
        <w:shd w:val="clear" w:color="ffffff" w:fill="ffffff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12529"/>
          <w:sz w:val="22"/>
        </w:rPr>
        <w:t xml:space="preserve">Работа над полифоническими произведениями является неотъемлемой частью обучения фортепианному исполнительскому искусству. Это объясняется тем громадным значением, которое имеет для каждого играющего на фортепиано развитое полифоническое мышление и владение</w:t>
      </w:r>
      <w:r>
        <w:rPr>
          <w:rFonts w:ascii="Times New Roman" w:hAnsi="Times New Roman" w:eastAsia="Times New Roman" w:cs="Times New Roman"/>
          <w:color w:val="212529"/>
          <w:sz w:val="22"/>
        </w:rPr>
        <w:t xml:space="preserve"> полифонической фактурой. Умение слышать полифоническую ткань, исполнять полифоническую музыку учащийся развивает и углубляет на всем протяжении обучения.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0"/>
        <w:jc w:val="both"/>
        <w:spacing w:before="0" w:line="305" w:lineRule="atLeast"/>
        <w:shd w:val="clear" w:color="ffffff" w:fill="ffffff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12529"/>
          <w:sz w:val="22"/>
        </w:rPr>
        <w:t xml:space="preserve">Природа клавирных сочинений Баха такова, что без активного участия интеллекта выразительное их исполнение невозможно. Они могут стать незаменимым материалом для развития музыкального мышления, для воспитания инициативы и самостоятельности ученика, более то</w:t>
      </w:r>
      <w:r>
        <w:rPr>
          <w:rFonts w:ascii="Times New Roman" w:hAnsi="Times New Roman" w:eastAsia="Times New Roman" w:cs="Times New Roman"/>
          <w:color w:val="212529"/>
          <w:sz w:val="22"/>
        </w:rPr>
        <w:t xml:space="preserve">го, - ключом к пониманию иных музыкальных стилей. Однако достижимо это лишь при определенном методе преподнесения баховской полифонии.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0"/>
        <w:spacing w:before="0" w:line="305" w:lineRule="atLeast"/>
        <w:shd w:val="clear" w:color="ffffff" w:fill="ffffff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</w:rPr>
        <w:br/>
        <w:br/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0"/>
        <w:spacing w:before="0" w:line="305" w:lineRule="atLeast"/>
        <w:shd w:val="clear" w:color="ffffff" w:fill="ffffff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</w:rPr>
        <w:br/>
        <w:br/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0"/>
        <w:jc w:val="center"/>
        <w:spacing w:before="0" w:line="305" w:lineRule="atLeast"/>
        <w:shd w:val="clear" w:color="ffffff" w:fill="ffffff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212529"/>
          <w:sz w:val="22"/>
        </w:rPr>
        <w:t xml:space="preserve">Список литературы: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0"/>
        <w:spacing w:before="0" w:line="305" w:lineRule="atLeast"/>
        <w:shd w:val="clear" w:color="ffffff" w:fill="ffffff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2"/>
        </w:rPr>
        <w:t xml:space="preserve">1) Алексеев А. Методика обучения игре на фортепиано. М.: Музыка, 1978.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0"/>
        <w:spacing w:before="0" w:line="305" w:lineRule="atLeast"/>
        <w:shd w:val="clear" w:color="ffffff" w:fill="ffffff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2"/>
        </w:rPr>
        <w:t xml:space="preserve">2) Браудо И. Артикуляция (о произношении мелодии). Л.: ЛМИ, 1961.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0"/>
        <w:spacing w:before="0" w:line="305" w:lineRule="atLeast"/>
        <w:shd w:val="clear" w:color="ffffff" w:fill="ffffff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2"/>
        </w:rPr>
        <w:t xml:space="preserve">3) Браудо И. об изучении клавирных сочинений Баха в музыкальной школе. М – Л, 1965.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0"/>
        <w:spacing w:before="0" w:line="305" w:lineRule="atLeast"/>
        <w:shd w:val="clear" w:color="ffffff" w:fill="ffffff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2"/>
        </w:rPr>
        <w:t xml:space="preserve">4) Калинина Н. Клавирная музыка Баха в фортепианном классе. Л.: Музыка, 1974.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0"/>
        <w:spacing w:before="0" w:line="305" w:lineRule="atLeast"/>
        <w:shd w:val="clear" w:color="ffffff" w:fill="ffffff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2"/>
        </w:rPr>
        <w:t xml:space="preserve">5) Корто А. О фортепианном искусстве. М.: Музыка, 1965.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0"/>
        <w:spacing w:before="0" w:line="305" w:lineRule="atLeast"/>
        <w:shd w:val="clear" w:color="ffffff" w:fill="ffffff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2"/>
        </w:rPr>
        <w:t xml:space="preserve">6) Любомудрова Н. Методика обучения игре на фортепиано. М.: Музыка, 1982.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0"/>
        <w:spacing w:before="0" w:line="305" w:lineRule="atLeast"/>
        <w:shd w:val="clear" w:color="ffffff" w:fill="ffffff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2"/>
        </w:rPr>
        <w:t xml:space="preserve">7) Мартинсен К.А. Методика индивидуального преподавания игры на фортепиано. М.: Музыка, 1977.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0"/>
        <w:spacing w:before="0" w:line="305" w:lineRule="atLeast"/>
        <w:shd w:val="clear" w:color="ffffff" w:fill="ffffff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2"/>
        </w:rPr>
        <w:t xml:space="preserve">8) Хернади Л. Анализ трехголосных инвенций Баха. Введение.: Будапешт, 1965.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0"/>
        <w:spacing w:before="0" w:line="305" w:lineRule="atLeast"/>
        <w:shd w:val="clear" w:color="ffffff" w:fill="ffffff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2"/>
        </w:rPr>
        <w:t xml:space="preserve">9) Цыпин Г.М. Обучение игре на фортепиано. М.: Просвещение, 1984.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0"/>
        <w:spacing w:before="0" w:line="305" w:lineRule="atLeast"/>
        <w:shd w:val="clear" w:color="ffffff" w:fill="ffffff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2"/>
        </w:rPr>
        <w:t xml:space="preserve">10) Швейцер А. Иоганн Себастьян Бах. М.: Музыка, 1964.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panose1 w:val="020B060603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link w:val="68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682"/>
    <w:uiPriority w:val="99"/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user</cp:lastModifiedBy>
  <cp:revision>3</cp:revision>
  <dcterms:modified xsi:type="dcterms:W3CDTF">2025-06-27T10:28:21Z</dcterms:modified>
</cp:coreProperties>
</file>