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C2B9" w14:textId="77777777" w:rsidR="00C35C5D" w:rsidRPr="00C35C5D" w:rsidRDefault="00C35C5D" w:rsidP="00C35C5D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35C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Луиджи </w:t>
      </w:r>
      <w:proofErr w:type="spellStart"/>
      <w:r w:rsidRPr="00C35C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Родолфо</w:t>
      </w:r>
      <w:proofErr w:type="spellEnd"/>
      <w:r w:rsidRPr="00C35C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Боккерини</w:t>
      </w:r>
      <w:proofErr w:type="spellEnd"/>
    </w:p>
    <w:p w14:paraId="58F3ABD0" w14:textId="57651FD5" w:rsidR="00C35C5D" w:rsidRPr="00C35C5D" w:rsidRDefault="00C35C5D" w:rsidP="00C35C5D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</w:p>
    <w:p w14:paraId="24887AF4" w14:textId="77777777" w:rsidR="00C35C5D" w:rsidRPr="00C35C5D" w:rsidRDefault="00C35C5D" w:rsidP="00C35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noProof/>
          <w:color w:val="CC0033"/>
          <w:sz w:val="30"/>
          <w:szCs w:val="30"/>
          <w:lang w:eastAsia="ru-RU"/>
        </w:rPr>
        <w:drawing>
          <wp:inline distT="0" distB="0" distL="0" distR="0" wp14:anchorId="49CD3594" wp14:editId="608D593D">
            <wp:extent cx="2076450" cy="2857500"/>
            <wp:effectExtent l="0" t="0" r="0" b="0"/>
            <wp:docPr id="1" name="Рисунок 1" descr="Луиджи Родолфо Боккерини / Luigi Boccherini">
              <a:hlinkClick xmlns:a="http://schemas.openxmlformats.org/drawingml/2006/main" r:id="rId4" tooltip="&quot;Луиджи Родолфо Боккерини / Luigi Boccherin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иджи Родолфо Боккерини / Luigi Boccherini">
                      <a:hlinkClick r:id="rId4" tooltip="&quot;Луиджи Родолфо Боккерини / Luigi Boccherin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E1B5F7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Музыкальное наследие итальянского виолончелиста и композитора Л.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почти целиком состоит из инструментальных сочинений. В «век оперы», как нередко называют XVIII столетие, он создал лишь несколько музыкально-сценических произведений. Виртуоза-исполнителя влекут к себе музыкальные инструменты и инструментальные ансамбли. Перу композитора принадлежат около 30 симфоний; различные оркестровые произведения; многочисленные скрипичные и виолончельные сонаты; скрипичные, флейтовые и виолончельные концерты; около 400 ансамблевых сочинений (струнные квартеты, квинтеты, секстеты, октеты).</w:t>
      </w:r>
    </w:p>
    <w:p w14:paraId="51173B64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Луиджи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один из выдающихся композиторов и исполнителей эпохи классицизма. Как композитор он соперничал с Гайдном и Моцартом, создав множество симфоний и камерных ансамблей, отличавшихся ясностью, прозрачностью стиля, архитектонической законченностью форм, изяще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ством и грациозной нежностью образов. Многие из современ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ников считали его наследником стиля рококо, «женственным Гайдном», у которого в творчестве преобладают прият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ные, галантные черты. Э.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Бюкен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же без оговорок относит его к классицистам: «Огненный и мечтательный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сво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ими произведениями 70-х годов становится в самые первые ряды бурных новаторов той эпохи, смелая гармония его пред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восхищает звучания будущего».</w:t>
      </w:r>
    </w:p>
    <w:p w14:paraId="034E4D0A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этой оценке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Бюкен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прав более, чем другие. «Огненный и мечтательный» — разве можно лучше охарактеризовать полюсы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боккериниевской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музыки? В ней грация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пасторальность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рококо сливались с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глюковским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драматизмом и лиричностью, живо напоминающей Моцарта. Для XVIII века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был художником, прокладывавшим пути в будущее; его творчество поражало современников смелостью инстру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ментовки, новизной гармонического языка,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классицистской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отточенностью и ясностью форм.</w:t>
      </w:r>
    </w:p>
    <w:p w14:paraId="6DEE26B6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Еще большее значение имеет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истории вио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лончельного искусства. Выдающийся исполнитель, создатель классической виолончельной техники, он развил и придал стройную систему игре на ставке, раздвинув тем самым границы виолончельного грифа; разработал легкую, изящную, «жемчужную» фактуру фигуративных движений, обогатившую ресурсы пальцевой беглости левой руки и в неменьшей сте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пени технику смычка.</w:t>
      </w:r>
    </w:p>
    <w:p w14:paraId="64500928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Жизнь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сложилась неудачно. Судьба уготовила ему участь изгнанника, существование, полное унижений, бедности, постоянной борьбы за кусок хлеба. Он испытал всю тяжесть аристократического «меценатства», глубоко ранившего на каждом шагу его гордую и чувствительную душу, и прожил долгие годы в беспросветной нужде. Можно только удивляться, как при всем том, что выпало на его долю, он сумел сохранить неистощимую жизнерадостность и оптимизм, столь ярко ощутимые в его музыке.</w:t>
      </w:r>
    </w:p>
    <w:p w14:paraId="6D7C29CE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Родина Луиджи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старинный тосканский город Лукка. Небольшой по размерам, город этот отнюдь не был похож на глухую провинцию. Лукка жила интенсивной музы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кальной и общественной жизнью. Вблизи имелись славившиеся на всю Италию целебные воды, а знаменитые храмовые праздники в церквах Санта-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Кроче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Сан-Мартино привле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кали ежегодно множество паломников, стекавшихся со всех концов страны. В церквах во время праздников выступали выдающиеся итальянские певцы, инструменталисты. Лукка располагала прекрасным городским оркестром; в ней суще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ствовал театр и превосходная капелла, которую содержал ар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хиепископ, действовало три семинарии с музыкальными факультетами в каждой. В одной из них и учился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14:paraId="4F5CC1B7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Родился он 19 февраля 1743 года в музыкальной семье. Отец его Леопольд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контрабасист, в течение многих лет играл в городском оркестре; старший брат Джованни-Антон-Гастон пел, играл на скрипке, был танцором, в дальней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шем — поэтом-либреттистом. На его либретто Гайдн написал ораторию «Возвращение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Товия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14:paraId="34806951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Музыкальные способности Луиджи обнаружились рано. Мальчик пел в церковном хоре и тогда же отец преподал ему первые навыки игры на виолончели. Образование про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должалось в одной из семинарий у превосходного педагога, виолончелиста и капельмейстера аббата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Вануччи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В резуль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тате занятий с аббатом,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уже с двенадцати лет на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чал выступать публично. Выступления эти принесли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известность среди городских любителей музыки. Окончив музыкальный факультет семинарии в 1757 году,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направляется в Рим с целью усовершенствовать свою игру. В середине XVIII века Рим пользовался славой одной из музыкальных столиц мира. Он блистал великолеп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ными оркестрами (или, как их тогда называли, инструмен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тальными капеллами); в нем действовали театры и множество соперничавших друг с другом музыкальных салонов. В Риме можно было услышать игру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Тартини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Пуньяни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Сомиса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ставлявших мировую славу итальянского скрипичного ис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кусства. В кипучую музыкальную жизнь столицы и погру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жается с головой юный виолончелист.</w:t>
      </w:r>
    </w:p>
    <w:p w14:paraId="3D55081E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 кого он совершенствовался в Риме, неизвестно. Скорее всего, «у самого себя», впитывая музыкальные впечатления, инстинктивно отбирая новое и отбрасывая устаревающее, кон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сервативное. Влияние на него могла оказать и скрипичная культура Италии, опыт которой он, несомненно, перенес в сферу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виолончелизма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В скором времени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стали замечать, причем внимание к себе он привлек не только иг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рой, но и сочинениями, вызывавшими всеобщий энтузиазм. В начале 80-х годов он опубликовал первые произведения и совершил первые концертные поездки, посетив дважды Вену.</w:t>
      </w:r>
    </w:p>
    <w:p w14:paraId="02252984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1761 году он возвратился в родной город. Лукка встре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тила его с восторгом: «Не знали, чему больше удивляться — дивному ли исполнению виртуоза или новой и пикантной фактуре его произведений».</w:t>
      </w:r>
    </w:p>
    <w:p w14:paraId="66B64C6C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Лукке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сперва был принят в театральный ор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кестр, но в 1767 году перешел в капеллу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Луккской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респуб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лики. В Лукке же он познакомился со скрипачом Филиппо Манфреди, вскоре сделавшимся его близким другом.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бесконечно привязался к Манфреди.</w:t>
      </w:r>
    </w:p>
    <w:p w14:paraId="7A9EB029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Однако постепенно Лукка начинает тяготить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Во-первых, несмотря на свою относительную активность, музыкальная жизнь в ней, особенно после Рима, кажется ему провинциальной. Кроме того, обуреваемый жаждой славы, он мечтает о широкой концертной 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деятельности. Наконец, служба в капелле давала ему весьма скромное материальное вознаграждение. Все это и привело к тому, что в начале 1767 года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совместно с Манфреди покинул Лукку. Концерты их проходили по городам Северной Италии — в Турине, Пьемонте, Ломбардии, затем по югу Франции. Био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граф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Пико пишет, что повсюду их встречали с восхищением и энтузиазмом.</w:t>
      </w:r>
    </w:p>
    <w:p w14:paraId="34D91F70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</w:t>
      </w:r>
      <w:proofErr w:type="gram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свидетельству Пико</w:t>
      </w:r>
      <w:proofErr w:type="gram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в период пребывания в Лукке (в 1762—1767),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вообще творчески очень активный, был так занят исполнительством, что создал только 6 трио. По-видимому, именно в это время произошла встреча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Манфреди со знаменитым скрипачом Пьетро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Нардини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альтистом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Камбини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Около полугода они работали совместно в квартете. Впоследствии, в 1795 году,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Камбини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писал: «В молодости я прожил шесть счастливых месяцев в таких занятиях и в таком наслаждении. Три великих ма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стера — Манфреди, превосходнейший в отношении оркестровой и квартетной игры во всей Италии скрипач,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Нардини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столь прославившийся благодаря совершенству своей игры как вир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туоз,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чьи заслуги достаточно известны, оказали мне честь, приняв к себе в качестве альтиста».</w:t>
      </w:r>
    </w:p>
    <w:p w14:paraId="0897DFFC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середине XVIII века квартетное исполнительство только начинало развиваться — это был новый жанр, нарождавшийся в ту пору, и квартет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Нардини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Манфреди,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Камбини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был одним из наиболее ранних известных нам профессиональных ансамблей мира.</w:t>
      </w:r>
    </w:p>
    <w:p w14:paraId="45788749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конце 1767 или в начале 1768 года друзья прибыли в Париж. Первое выступление обоих артистов в Париже со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стоялось в салоне барона Эрнеста фон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Багге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Это был один из самых замечательных музыкальных салонов Парижа. В нем часто дебютировали приезжие артисты, прежде чем быть допущенными в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Concert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Spiritucl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Здесь собирался весь цвет музыкального Парижа, часто бывали Госсек,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Гавинье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Капрон, виолончелист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Дюпор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(старший) и многие другие. Мастерство молодых музыкантов было оценено по досто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инству. О Манфреди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заговорил Париж. Концерт в салоне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Багге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открыл им дорогу и в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Concert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Spirituel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Вы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ступление в знаменитом зале состоялось 20 марта 1768 года, и сразу же парижские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нотоиздатели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Лашевардьер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Бенье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предложили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печатать его произведения.</w:t>
      </w:r>
    </w:p>
    <w:p w14:paraId="3BEAD2F6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Впрочем, исполнение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Манфреди встретило и критику. В книге Мишеля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Брене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«Концерты во Франции при старом режиме» цитируются следующие отзывы: «Манфреди, первая скрипка, не имел 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того успеха, на который он надеялся. Его музыку нашли гладкой, его исполнение широ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ким и приятным, но его игру нечистой и беспорядочной. Игра на виолончели г-на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Боккарини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sic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!) вызвала столь же уме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ренные аплодисменты, его звуки показались слишком резки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ми для ушей, а аккорды весьма мало гармоничными».</w:t>
      </w:r>
    </w:p>
    <w:p w14:paraId="3AAC003C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Отзывы показательны. Публика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Concert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Spirituel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боль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шинстве своем еще находилась во власти старых принципов «галантного» искусства, и игра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действительно могла показаться (и показалась!) ей слишком резкой, дисгармоничной. Трудно сейчас поверить, что «нежный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Гавинье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прозвучал тогда непривычно остро и жестко, но это факт.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очевидно, нашел почитателей в том кругу слуша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телей, который через несколько лет с восторгом и понима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нием отнесется к оперной реформе Глюка, но к нему, по всей вероятности, остались равнодушными люди, воспитанные на эстетике рококо; для них он оказался слишком драматичным и «грубым». Кто знает, не в этом ли заключалась причина, почему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Манфреди не остались в Париже? В конце 1768 года, воспользовавшись предложением испанского посла поступить на службу к инфанту Испании, будущему королю Карлу IV, они направились в Мадрид.</w:t>
      </w:r>
    </w:p>
    <w:p w14:paraId="7391C19B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Испания второй половины XVIII века представляла со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бой страну католического изуверства и феодальной реакции. Это была эпоха Гойи, столь блестяще описанная Л. Фейхтван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гером в его романе об испанском художнике. Сюда, ко двору Карла III, с ненавистью преследовавшего все, что в какой-то степени шло против католицизма и клерикализма, приехали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Манфреди.</w:t>
      </w:r>
    </w:p>
    <w:p w14:paraId="39BD3FE9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Испании их встретили неприветливо. Карл III и ин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фант принц Астурийский отнеслись к ним более чем холодно. К тому же их приезду отнюдь не были рады и местные музы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канты. Первый придворный скрипач Гаэтано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Брунетти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опа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саясь конкуренции, стал плести вокруг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интригу. Подозрительный и ограниченный Карл III охотно поверил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Брунетти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 завоевать себе место при дворе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удалось. Его спасла поддержка Манфреди, получившего место первого скрипача в капелле брата Карла III дона Луи. Дон Луи был сравнительно либеральным человеком. «Он оказывал поддержку многим не принятым при королевском дворе ар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тистам и художникам. Например, современник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знаменитый Гойя, добившийся титула придворного художника лишь в 1799 году, долгое время находил себе покровительство у инфанта. Дон Луи был любителем-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виолончелистом, и, по-видимому, пользовался руководством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14:paraId="2C499700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Манфреди добился того, что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был приглашен в капеллу дона Луи. Здесь, в качестве композитора камерной музыки и виртуоза, композитор работал с 1769 по 1785 год. Общение с этим благородным покровителем — единственная отрада в жизни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Дважды в неделю он имел воз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можность слушать исполнение своих произведений на вилле «Арена», принадлежавшей дону Луи. Здесь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позна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комился со своей будущей женой, дочерью арагонского капитана. Свадьба состоялась 25 июня 1776 года.</w:t>
      </w:r>
    </w:p>
    <w:p w14:paraId="1E32AE2C" w14:textId="77777777" w:rsidR="00C35C5D" w:rsidRPr="00C35C5D" w:rsidRDefault="00C35C5D" w:rsidP="00C35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После женитьбы материальное положение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стало еще тяжелее. Родились дети. Чтобы оказать помощь композитору, дон Луи пытался ходатайствовать о нем перед испан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ским двором. Однако его попытки оказались напрасными. Красноречивое описание возмутительной по отношению к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сцены оставил французский скрипач Александр Буше, в присутствии которого она разыгралась. </w:t>
      </w:r>
      <w:proofErr w:type="gram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Однажды,—</w:t>
      </w:r>
      <w:proofErr w:type="gram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расска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зывает Буше,— дядя Карла IV дон Луи привел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своему племяннику — тогда еще принцу Астурийскому, чтобы познакомить с новыми квинтетами композитора. Ноты уже лежали открытыми на пюпитрах. Карл взял смычок, он играл всегда партию первой скрипки. В одном месте квин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тета довольно долго и монотонно повторялись две ноты: </w:t>
      </w:r>
      <w:r w:rsidRPr="00C35C5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до, си, до, си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Погруженный в свою партию король играл их, не слушая остальных голосов. Наконец ему надоело их повторять, и, рассерженный, он остановился.</w:t>
      </w:r>
    </w:p>
    <w:p w14:paraId="1950994A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— Это отвратительно! Бездельник, любой школяр сделал бы лучше: до, си, до, си!</w:t>
      </w:r>
    </w:p>
    <w:p w14:paraId="4415746A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— Сир,— ответил спокойно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,— если ваше вели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чество соблаговолит склонить ухо к тому, что исполняют вторая скрипка и альт, к пиццикато, которое виолончель иг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рает в то самое время, когда первая скрипка монотонно по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вторяет свои ноты, то эти ноты потеряют сразу монотонность, как только другие инструменты, вступив, примут участие в собеседовании.</w:t>
      </w:r>
    </w:p>
    <w:p w14:paraId="061FD9C2" w14:textId="77777777" w:rsidR="00C35C5D" w:rsidRPr="00C35C5D" w:rsidRDefault="00C35C5D" w:rsidP="00C35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— </w:t>
      </w:r>
      <w:r w:rsidRPr="00C35C5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До, си, до, си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— и это в продолжение получаса! </w:t>
      </w:r>
      <w:r w:rsidRPr="00C35C5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До, си, до, си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занимательная беседа! Музыка школяра, скверного школяра!</w:t>
      </w:r>
    </w:p>
    <w:p w14:paraId="0EF19363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— </w:t>
      </w:r>
      <w:proofErr w:type="gram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Сир,—</w:t>
      </w:r>
      <w:proofErr w:type="gram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вскипел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,— прежде, чем так судить, нужно по крайней мере разбираться в музыке, невежда!</w:t>
      </w:r>
    </w:p>
    <w:p w14:paraId="64B0015F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Подскочив на месте от гнева, Карл схватил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потащил к окну.</w:t>
      </w:r>
    </w:p>
    <w:p w14:paraId="4F31937F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— А, сир, побойтесь бога! — вскричала принцесса Астурий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ская. При этих словах принц повернулся вполоборота, чем и воспользовался испуганный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чтобы скрыться в со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седней комнате.</w:t>
      </w:r>
    </w:p>
    <w:p w14:paraId="23F703A2" w14:textId="7E8205BA" w:rsidR="00C35C5D" w:rsidRPr="00C35C5D" w:rsidRDefault="00C35C5D" w:rsidP="009774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«Сцена </w:t>
      </w:r>
      <w:proofErr w:type="gram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эта,—</w:t>
      </w:r>
      <w:proofErr w:type="gram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добавляет Пико,— без сомнения, поданная несколько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шаржированно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но в основе своей истинная, окончательно лишила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королевского благорасположения. Новый король Испании, наследник Карла III, никогда не мог забыть оскорбления, нанесенного принцу Астурийскому... и не желал ни видеть композитора, ни исполнять его музыки. Даже имя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должно было произноситься во дворце. </w:t>
      </w:r>
    </w:p>
    <w:p w14:paraId="56533358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Обремененный семьей (жена и пятеро детей),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влачил жалкое существование. Особенно плохо ему стало после смерти дона Луи в 1785 году. Его поддерживали только некоторые любители музыки, в домах которых он руководил камерной музыкой. Хотя его сочинения пользовались попу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лярностью и печатались крупнейшими издательствами мира, от этого жизнь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становилась легче. Его нещадно обирали издатели. В одном из писем композитор жалуется на то, что получает совершенно ничтожные суммы и что его авторские права игнорируются. В другом письме с горечью восклицает: «Быть может, я уже умер?»</w:t>
      </w:r>
    </w:p>
    <w:p w14:paraId="50E59A79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Непризнанный в Испании, он обращается через послан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ника Пруссии к королю Фридриху Вильгельму II и посвящает ему одно из произведений. Высоко ценивший музыку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Фридрих Вильгельм назначает его придворным композитором. Все последующие сочинения, начиная с 1786 и по 1797 год,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пишет для прусского двора. Однако, чис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лящийся на службе у короля Пруссии,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живет по-прежнему в Испании. Правда, по этому поводу мнения биографов расходятся, Пико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Шлеттерер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утверждают, что, приехав в Испанию в 1769 году,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покидал ее пределы ни разу, за исключением поездки в Авиньон, где в 1779 году присутствовал на свадьбе племянницы, выходив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шей замуж за скрипача Фишера. Л. Гинзбург придерживается другого мнения. Ссылаясь на письмо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прусскому дипломату маркизу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Луккезини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(30 июня 1787 г.), направленное из Бреслау, Гинзбург делает логический вывод, что в 1787 году композитор был в Германии. Пребывание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здесь могло длиться максимально с 1786 по 1788 годы, притом, воз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можно, он 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посетил еще и Вену, где в июле 1787 года состоя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лось венчание его сестры Марии Эстер, вышедшей замуж за балетмейстера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Онорато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Вигано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Факт выезда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Германию, с ссылкой на то же письмо из Бреслау, под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тверждает и Юлиус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Бехи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книге «От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Казальса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14:paraId="1363F631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80-е годы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уже тяжелобольной человек. В упо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мянутом письме из Бреслау он писал: «...Я оказался заключенным в своей комнате из-за часто повторяющегося крово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харканья, а еще более того из-за сильной опухоли ног, со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провождавшейся почти полной потерей моих сил».</w:t>
      </w:r>
    </w:p>
    <w:p w14:paraId="7CE86E4B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Болезнь, подтачивая силы, лишала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возможно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сти продолжать исполнительскую деятельность. В 80-е годы он оставляет виолончель. Отныне единственным источником существования становится сочинение музыки, а ведь за издание произведений платят гроши.</w:t>
      </w:r>
    </w:p>
    <w:p w14:paraId="7BDC31CC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конце 80-х годов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возвращается в Испанию. Обстановка, в которую он попадает, совершенно невыносима. Революция, разразившаяся во Франции, вызывает в Испании невероятную реакцию и полицейский разгул. В довершение всего свирепствует инквизиция. Провокационная политика по отношению к Франции приводит в конце концов в 1793— 1796 годах к франко-испанской войне, закончившейся пора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жением Испании. Музыка в этих условиях не в почете. Особенно тяжело становится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когда умирает прусский король Фридрих II — единственная его опора. Оплата за долж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ность камер-музыканта прусского двора составляла в сущно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сти основной доход семьи.</w:t>
      </w:r>
    </w:p>
    <w:p w14:paraId="496F575E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Вскоре после кончины Фридриха II судьба нанесла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еще ряд жестоких ударов: в течение короткого вре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мени у него умирают жена и две взрослые дочери.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женился вторично, но и вторая жена скоропостижно сконча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лась от удара. Тяжелые переживания 90-х годов сказываются на общем состоянии его духа — он замыкается в себе, уходит в религию. В этом, полном душевной депрессии, состоянии он благодарен каждому знаку внимания. К тому же нищета заставляет его цепляться за любую возможность заработка. Когда маркиз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Бенавента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любитель музыки, хорошо игравший на гитаре и высоко ценивший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попросил аранжи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ровать для него несколько сочинений, дописав партию гитары, композитор охотно выполняет этот заказ. В 1800 году руку помощи протянул композитору французский посол Люсьен Бонапарт. Признательный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посвятил ему несколько 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сочинений. В 1802 году посол покинул Испанию,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вновь впал в нужду.</w:t>
      </w:r>
    </w:p>
    <w:p w14:paraId="4F779F84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начала 90-х годов, стремясь вырваться из тисков нужды,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пытается восстановить отношения с фран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цузскими друзьями. В 1791 году он посылает в Париж не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сколько рукописей, но они пропадают. «Быть может, моими произведениями заряжали пушки</w:t>
      </w:r>
      <w:proofErr w:type="gram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»,—</w:t>
      </w:r>
      <w:proofErr w:type="gram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писал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В 1799 году он посвящает свои квинтеты «французской республике и великой нации», а в письме «к гражданину Шенье» выра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жает искреннюю благодарность «великой французской нации, которая, более чем какая-либо другая, почувствовала, оценила и превозносила мои скромные сочинения». Действительно, творчество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высоко оценивалось во Франции. Перед ним преклонялись Глюк, Госсек,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Мюгель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Виотти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Байо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Роде, Крейцер, виолончелисты братья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Дюпор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14:paraId="3B2F7A26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1799 году в Мадрид приезжает Пьер Роде, прославлен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ный скрипач, ученик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Виотти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 старый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тесно схо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дится с молодым блестящим французом. Забытый всеми, одинокий, больной,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необычайно рад общению с Роде. Он охотно инструментует его концерты. Дружба с Роде скрашивает жизнь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и он очень скорбит, когда не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поседливый маэстро в 1800 году уезжает из Мадрида. Встреча с Роде еще более усиливает тоску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Он решает, наконец, покинуть Испанию и переселиться во Францию. Но этому его желанию уже не довелось осущест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виться. Большая почитательница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пианистка, пе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вица и композитор Софи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Гайль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посетила его в Мадриде в 1803 году. Она застала маэстро совершенно больным и в глубокой нужде. Он жил долгие годы в одной комнате, раз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деленной антресолями на два этажа. Верхний этаж, по су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ществу чердак, служил композитору рабочим кабинетом. Всю обстановку составляли стол, табурет и старая виолончель. Потрясенная увиденным, Софи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Гайль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оплатила все долги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собрала среди друзей средства, необходимые для его переезда в Париж. Однако сложная политическая обста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новка и состояние больного музыканта уже не позволили ему тронуться с места.</w:t>
      </w:r>
    </w:p>
    <w:p w14:paraId="276DCC90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28 мая 1805 года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скончался. За его гробом шло всего несколько человек. В 1927 гаду, то есть спустя более 120 лет, его прах был перевезен в Лукку.</w:t>
      </w:r>
    </w:p>
    <w:p w14:paraId="3A4D721A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пору творческого расцвета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являлся одним из самых великих виолончелистов XVIII века. В игре его отмечались 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несравненная красота тона и полное выразитель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ности виолончельное пение.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Лавассер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Бодио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«Методе Парижской консерватории», написанной на основе скрипичной школы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Байо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Крейцера и Роде, дают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следующую характеристику: «Если он (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— Л. Р.) заставляет виолончель петь соло, то с таким глубоким чувством, с такой благородной простотой, что забывается искусственность и под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ражание; слышится какой-то чудесный голос, не раздражающий, а утешающий».</w:t>
      </w:r>
    </w:p>
    <w:p w14:paraId="481F155A" w14:textId="77777777" w:rsidR="00C35C5D" w:rsidRPr="00C35C5D" w:rsidRDefault="00C35C5D" w:rsidP="00C35C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Немалую роль в развитии музыкального искусства сыграл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как композитор. Его творческое наследие ог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ромно — свыше 400 произведений; среди них 20 симфоний, скрипичные и виолончельные концерты, 95 квартетов, 125 квинтетов (из них 113 с двумя виолончелями) и множество других камерных ансамблей. Современники сравнивали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Бок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керини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Гайдном и Моцартом. В некрологе «Всеобщей музы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кальной газеты» говорится: «Он был, конечно, одним из вы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дающихся инструментальных композиторов своего отечества Италии... Он шел вперед, в ногу со временем, и принимал участие в развитии искусства, начало которому было поло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жено его старым другом Гайдном... Италия ставит его на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равне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Гайдном, а Испания предпочитает его немецкому маэстро, которого там находят слишком ученым. Франция высоко уважает его, а Германия... знакома с ним еще слиш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>ком мало. Но где его знают, умеют наслаждаться и ценить, в особенности мелодическую сторону его сочинений, там его любят и высоко чтут... Особенная его заслуга по отношению к инструментальной музыке Италии, Испании и Франции за</w:t>
      </w:r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oftHyphen/>
        <w:t xml:space="preserve">ключалась в том, что он был первым, написавшим там нашедшие себе всеобщее распространение квартеты, все голоса которых являются облигатными. По крайней мере, он был первым, получившим всеобщее признание. Он, и вскоре после пего </w:t>
      </w:r>
      <w:proofErr w:type="spellStart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Плейель</w:t>
      </w:r>
      <w:proofErr w:type="spellEnd"/>
      <w:r w:rsidRPr="00C35C5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своими ранними произведениями в названном жанре музыки произвели там сенсацию еще раньше, чем Гайдн, которого тогда еще чуждались».</w:t>
      </w:r>
    </w:p>
    <w:p w14:paraId="2CA179DF" w14:textId="77777777" w:rsidR="00C35C5D" w:rsidRPr="00C35C5D" w:rsidRDefault="00C35C5D" w:rsidP="00C35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35C5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Л. </w:t>
      </w:r>
      <w:proofErr w:type="spellStart"/>
      <w:r w:rsidRPr="00C35C5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Раабен</w:t>
      </w:r>
      <w:proofErr w:type="spellEnd"/>
    </w:p>
    <w:p w14:paraId="72B2A4CA" w14:textId="64CA1B02" w:rsidR="00DF74E3" w:rsidRDefault="00DF74E3"/>
    <w:sectPr w:rsidR="00DF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C3"/>
    <w:rsid w:val="00682FC3"/>
    <w:rsid w:val="0097743C"/>
    <w:rsid w:val="009C5300"/>
    <w:rsid w:val="00C35C5D"/>
    <w:rsid w:val="00D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ED9"/>
  <w15:chartTrackingRefBased/>
  <w15:docId w15:val="{A92B4DC8-084C-4A69-8C67-C1651D4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91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3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8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9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5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1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elcanto.ru/media/images/uploaded/160120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2023-02-28T12:14:00Z</dcterms:created>
  <dcterms:modified xsi:type="dcterms:W3CDTF">2023-02-28T12:27:00Z</dcterms:modified>
</cp:coreProperties>
</file>